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A1671">
      <w:pPr>
        <w:jc w:val="both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</w:p>
    <w:p w14:paraId="10C74A5D">
      <w:pPr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  <w:lang w:val="ru-RU"/>
        </w:rPr>
        <w:drawing>
          <wp:inline distT="0" distB="0" distL="114300" distR="114300">
            <wp:extent cx="6339840" cy="8837930"/>
            <wp:effectExtent l="0" t="0" r="0" b="1270"/>
            <wp:docPr id="2" name="Изображение 2" descr=" педпсих 8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 педпсих 8-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C25A8">
      <w:pPr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</w:p>
    <w:p w14:paraId="2A48A9C3">
      <w:pPr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</w:p>
    <w:p w14:paraId="3DF288E7">
      <w:pPr>
        <w:jc w:val="center"/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</w:pPr>
      <w:bookmarkStart w:id="0" w:name="_GoBack"/>
      <w:bookmarkEnd w:id="0"/>
      <w:r>
        <w:rPr>
          <w:rFonts w:hint="default" w:ascii="Times New Roman" w:hAnsi="Times New Roman" w:eastAsia="Segoe UI" w:cs="Times New Roman"/>
          <w:b/>
          <w:bCs/>
          <w:caps w:val="0"/>
          <w:color w:val="0F1115"/>
          <w:spacing w:val="0"/>
          <w:sz w:val="28"/>
          <w:szCs w:val="28"/>
          <w:shd w:val="clear" w:fill="FFFFFF"/>
        </w:rPr>
        <w:t>Пояснительная записка</w:t>
      </w:r>
    </w:p>
    <w:p w14:paraId="3CB9444E">
      <w:pPr>
        <w:spacing w:line="360" w:lineRule="auto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0BD2625">
      <w:pPr>
        <w:spacing w:line="360" w:lineRule="auto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Нормативно-правовая база</w:t>
      </w:r>
    </w:p>
    <w:p w14:paraId="61A9F45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Программа разработана в соответствии с:</w:t>
      </w:r>
    </w:p>
    <w:p w14:paraId="38651BB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Федеральным законом «Об образовании в РФ» № 273-ФЗ;</w:t>
      </w:r>
    </w:p>
    <w:p w14:paraId="3F1C672D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ФГОС основного общего образования (Приказ Минпросвещения России от 31.05.2021 N 287) ;</w:t>
      </w:r>
    </w:p>
    <w:p w14:paraId="3B3B3245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Федеральной адаптированной образовательной программой основного общего образования для обучающихся с ОВЗ;</w:t>
      </w:r>
    </w:p>
    <w:p w14:paraId="1508681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СанПиН 2.4.3648-20;</w:t>
      </w:r>
    </w:p>
    <w:p w14:paraId="7EA41E3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рекомендациями ПМПК.</w:t>
      </w:r>
    </w:p>
    <w:p w14:paraId="5C2B80B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Согласно ФГОС, программа коррекционной работы должна быть направлена на коррекцию нарушений развития и социальную адаптацию обучающихся с ОВЗ . Внеурочная деятельность включает индивидуальные и групповые коррекционные курсы в соответствии с программой коррекционной работы .</w:t>
      </w:r>
    </w:p>
    <w:p w14:paraId="6FCAF97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55778A3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Цель программы</w:t>
      </w:r>
    </w:p>
    <w:p w14:paraId="34E73292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Создание системы психолого-педагогического сопровождения обучающихся 8–9 классов с ОВЗ, направленной на:</w:t>
      </w:r>
    </w:p>
    <w:p w14:paraId="1E29BEA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коррекцию и развитие познавательной, эмоционально-волевой и коммуникативной сфер;</w:t>
      </w:r>
    </w:p>
    <w:p w14:paraId="1E977F8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формирование универсальных учебных действий (УУД);</w:t>
      </w:r>
    </w:p>
    <w:p w14:paraId="7AF107F9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социальную адаптацию и профессиональное самоопределение.</w:t>
      </w:r>
    </w:p>
    <w:p w14:paraId="1E82291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7B4635AE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Задачи программы</w:t>
      </w:r>
    </w:p>
    <w:p w14:paraId="3795CC84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1. Диагностические: выявление индивидуальных особенностей и образовательных потребностей обучающихся с ОВЗ .</w:t>
      </w:r>
    </w:p>
    <w:p w14:paraId="291F0F4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2. Коррекционные: развитие высших психических функций (внимания, памяти, мышления, восприятия, воображения) .</w:t>
      </w:r>
    </w:p>
    <w:p w14:paraId="4A213FF4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3. Развивающие:формирование произвольной саморегуляции, навыков учебной деятельности и коммуникации.</w:t>
      </w:r>
    </w:p>
    <w:p w14:paraId="7C5AE41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4.Профилактические: предупреждение дезадаптации, эмоционального выгорания, формирование стрессоустойчивости.</w:t>
      </w:r>
    </w:p>
    <w:p w14:paraId="7A53BB59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5. Консультативные: оказание помощи педагогам и родителям по вопросам развития и обучения детей с ОВЗ .</w:t>
      </w:r>
    </w:p>
    <w:p w14:paraId="52401E70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15B7ECE6">
      <w:pPr>
        <w:spacing w:line="360" w:lineRule="auto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Общая характеристика программы</w:t>
      </w:r>
    </w:p>
    <w:p w14:paraId="60689777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Целевая группа: обучающиеся 8–9 классов с ОВЗ (ЗПР, ТНР, лёгкие интеллектуальные нарушения).</w:t>
      </w:r>
    </w:p>
    <w:p w14:paraId="231DA1C9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Объём: 34 часа в год, 1 час в неделю.</w:t>
      </w:r>
    </w:p>
    <w:p w14:paraId="015764F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Форма проведения:индивидуальные и подгрупповые занятия.</w:t>
      </w:r>
    </w:p>
    <w:p w14:paraId="7833870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Продолжительность занятия: 30–40 минут (с учётом СанПиН).</w:t>
      </w:r>
    </w:p>
    <w:p w14:paraId="6FFA62D5">
      <w:pPr>
        <w:spacing w:line="360" w:lineRule="auto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Планируемые результаты</w:t>
      </w:r>
    </w:p>
    <w:p w14:paraId="48C009C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.Личностные результаты</w:t>
      </w:r>
    </w:p>
    <w:p w14:paraId="286F30C3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Развитие учебно-познавательной мотивации;</w:t>
      </w:r>
    </w:p>
    <w:p w14:paraId="5E6F292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формирование адекватной самооценки;</w:t>
      </w:r>
    </w:p>
    <w:p w14:paraId="0D056DB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развитие навыков эмоциональной саморегуляции;</w:t>
      </w:r>
    </w:p>
    <w:p w14:paraId="557CBC7A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осознание своих возможностей и ограничений.</w:t>
      </w:r>
    </w:p>
    <w:p w14:paraId="05B3976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Метапредметные результаты</w:t>
      </w:r>
    </w:p>
    <w:p w14:paraId="340F2DA2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Регулятивные УУД: умение планировать деятельность, контролировать и оценивать результаты;</w:t>
      </w:r>
    </w:p>
    <w:p w14:paraId="34773D3E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Познавательные УУД: развитие логических операций (анализ, синтез, сравнение, обобщение, классификация);</w:t>
      </w:r>
    </w:p>
    <w:p w14:paraId="66AC154C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Коммуникативные УУД:умение слушать, выражать свои мысли, работать в группе.</w:t>
      </w:r>
    </w:p>
    <w:p w14:paraId="5B4E42BF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Предметные результаты</w:t>
      </w:r>
    </w:p>
    <w:p w14:paraId="0DD3E3E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Восполнение образовательных дефицитов по основным предметам ;</w:t>
      </w:r>
    </w:p>
    <w:p w14:paraId="7DC63E17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формирование приёмов мыслительной деятельности на учебном материале.</w:t>
      </w:r>
    </w:p>
    <w:p w14:paraId="0B3F3F2F">
      <w:pPr>
        <w:spacing w:line="360" w:lineRule="auto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Содержание программы</w:t>
      </w:r>
    </w:p>
    <w:p w14:paraId="40ADFEFD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Программа структурирована по модулям, каждый из которых реализуется в течение определённого периода с учётом этапов диагностики и коррекции.</w:t>
      </w:r>
    </w:p>
    <w:p w14:paraId="68DA415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 xml:space="preserve"> Модуль 1. Диагностический (4 часа)</w:t>
      </w:r>
    </w:p>
    <w:p w14:paraId="099E2775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Цель: изучение индивидуальных особенностей обучающихся, определение направлений коррекционной работы.</w:t>
      </w:r>
    </w:p>
    <w:p w14:paraId="1A409D5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Методы:</w:t>
      </w:r>
    </w:p>
    <w:p w14:paraId="32F87E2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наблюдение;</w:t>
      </w:r>
    </w:p>
    <w:p w14:paraId="74AFE488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беседа;</w:t>
      </w:r>
    </w:p>
    <w:p w14:paraId="6FC2D0A4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стандартизированные методики («Корректурная проба», «10 слов», «Исключение лишнего», «Последовательность картинок» и др.) ;</w:t>
      </w:r>
    </w:p>
    <w:p w14:paraId="3D395503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изучение документации (заключения ПМПК, медицинские карты).</w:t>
      </w:r>
    </w:p>
    <w:p w14:paraId="091A2E21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Диагностируемые сферы:</w:t>
      </w:r>
    </w:p>
    <w:p w14:paraId="59C3EEFD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познавательная (мышление, память, внимание, восприятие);</w:t>
      </w:r>
    </w:p>
    <w:p w14:paraId="73E2C0C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эмоционально-волевая (произвольность, мотивация, саморегуляция);</w:t>
      </w:r>
    </w:p>
    <w:p w14:paraId="55998299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коммуникативная.</w:t>
      </w:r>
    </w:p>
    <w:p w14:paraId="0E8D31E2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Модуль 2. Коррекция и развитие познавательной сферы (12 часов)</w:t>
      </w:r>
    </w:p>
    <w:p w14:paraId="0CE8A744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Методы и приёмы:</w:t>
      </w:r>
    </w:p>
    <w:p w14:paraId="3E7A6ED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корректурные задания, таблицы Шульте;</w:t>
      </w:r>
    </w:p>
    <w:p w14:paraId="4C076B40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мнемотехнические упражнения;</w:t>
      </w:r>
    </w:p>
    <w:p w14:paraId="3B86C54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логические задачи, ребусы;</w:t>
      </w:r>
    </w:p>
    <w:p w14:paraId="45635DE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упражнения на установление причинно-следственных связей.</w:t>
      </w:r>
    </w:p>
    <w:p w14:paraId="43A30B0E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Модуль 3. Развитие эмоционально-волевой сферы и коммуникативных навыков (10 часов)</w:t>
      </w:r>
    </w:p>
    <w:p w14:paraId="73AE8CAE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Методы и приёмы:</w:t>
      </w:r>
    </w:p>
    <w:p w14:paraId="769240CC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психогимнастика;</w:t>
      </w:r>
    </w:p>
    <w:p w14:paraId="4C1A58D3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ролевые игры;</w:t>
      </w:r>
    </w:p>
    <w:p w14:paraId="410E4155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арт-терапевтические техники;</w:t>
      </w:r>
    </w:p>
    <w:p w14:paraId="0B75D900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релаксационные упражнения.</w:t>
      </w:r>
    </w:p>
    <w:p w14:paraId="605B25B5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Модуль 4. Профориентационная работа и социальная адаптация (4 часа)</w:t>
      </w:r>
    </w:p>
    <w:p w14:paraId="75DA58E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Методы:</w:t>
      </w:r>
    </w:p>
    <w:p w14:paraId="7D977E4F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профориентационные игры;</w:t>
      </w:r>
    </w:p>
    <w:p w14:paraId="6398ED5A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диагностика интересов;</w:t>
      </w:r>
    </w:p>
    <w:p w14:paraId="1FA1F96E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беседы о профессиях.</w:t>
      </w:r>
    </w:p>
    <w:p w14:paraId="324BE70B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 xml:space="preserve"> Модуль 5. Итоговая диагностика и рефлексия (4 часа)</w:t>
      </w:r>
    </w:p>
    <w:p w14:paraId="154246A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Цель: оценка эффективности коррекционной работы, определение динамики развития.</w:t>
      </w:r>
    </w:p>
    <w:p w14:paraId="541F6A56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Формы:</w:t>
      </w:r>
    </w:p>
    <w:p w14:paraId="04D22EBD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повторная диагностика;</w:t>
      </w:r>
    </w:p>
    <w:p w14:paraId="24BBA6C0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итоговое занятие с элементами рефлексии;</w:t>
      </w:r>
    </w:p>
    <w:p w14:paraId="74F1E9F2">
      <w:pPr>
        <w:spacing w:line="360" w:lineRule="auto"/>
        <w:jc w:val="both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- консультации для педагогов и родителей.</w:t>
      </w:r>
    </w:p>
    <w:p w14:paraId="56999FB6">
      <w:pPr>
        <w:pStyle w:val="2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84" w:lineRule="atLeast"/>
        <w:ind w:left="0" w:right="0" w:firstLine="0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Календарно-тематическое планирование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479"/>
        <w:gridCol w:w="1918"/>
        <w:gridCol w:w="1167"/>
        <w:gridCol w:w="2841"/>
      </w:tblGrid>
      <w:tr w14:paraId="2BBD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3A6253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3479" w:type="dxa"/>
            <w:vAlign w:val="center"/>
          </w:tcPr>
          <w:p w14:paraId="55F3265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Тема</w:t>
            </w:r>
          </w:p>
        </w:tc>
        <w:tc>
          <w:tcPr>
            <w:tcW w:w="1918" w:type="dxa"/>
            <w:vAlign w:val="center"/>
          </w:tcPr>
          <w:p w14:paraId="012B6BE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</w:t>
            </w:r>
          </w:p>
        </w:tc>
        <w:tc>
          <w:tcPr>
            <w:tcW w:w="1167" w:type="dxa"/>
            <w:vAlign w:val="center"/>
          </w:tcPr>
          <w:p w14:paraId="1B6E4DC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Кол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во</w:t>
            </w:r>
          </w:p>
          <w:p w14:paraId="700DB75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часов</w:t>
            </w:r>
          </w:p>
        </w:tc>
        <w:tc>
          <w:tcPr>
            <w:tcW w:w="2841" w:type="dxa"/>
            <w:vAlign w:val="center"/>
          </w:tcPr>
          <w:p w14:paraId="6A7FE6F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Дата</w:t>
            </w:r>
          </w:p>
        </w:tc>
      </w:tr>
      <w:tr w14:paraId="195B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2234097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1–2</w:t>
            </w:r>
          </w:p>
        </w:tc>
        <w:tc>
          <w:tcPr>
            <w:tcW w:w="3479" w:type="dxa"/>
            <w:vAlign w:val="center"/>
          </w:tcPr>
          <w:p w14:paraId="647A456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Диагностика познавательной сферы</w:t>
            </w:r>
          </w:p>
        </w:tc>
        <w:tc>
          <w:tcPr>
            <w:tcW w:w="1918" w:type="dxa"/>
            <w:vAlign w:val="center"/>
          </w:tcPr>
          <w:p w14:paraId="5D2FE76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1</w:t>
            </w:r>
          </w:p>
        </w:tc>
        <w:tc>
          <w:tcPr>
            <w:tcW w:w="1167" w:type="dxa"/>
            <w:vAlign w:val="center"/>
          </w:tcPr>
          <w:p w14:paraId="54FC9D8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04E49CD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73E13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15088B4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3–4</w:t>
            </w:r>
          </w:p>
        </w:tc>
        <w:tc>
          <w:tcPr>
            <w:tcW w:w="3479" w:type="dxa"/>
            <w:vAlign w:val="center"/>
          </w:tcPr>
          <w:p w14:paraId="22520C7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Диагностика эмоционально-волевой сферы</w:t>
            </w:r>
          </w:p>
        </w:tc>
        <w:tc>
          <w:tcPr>
            <w:tcW w:w="1918" w:type="dxa"/>
            <w:vAlign w:val="center"/>
          </w:tcPr>
          <w:p w14:paraId="66F7AA6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1</w:t>
            </w:r>
          </w:p>
        </w:tc>
        <w:tc>
          <w:tcPr>
            <w:tcW w:w="1167" w:type="dxa"/>
            <w:vAlign w:val="center"/>
          </w:tcPr>
          <w:p w14:paraId="7BB8115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2D483A1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4740C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3C82A57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5–6</w:t>
            </w:r>
          </w:p>
        </w:tc>
        <w:tc>
          <w:tcPr>
            <w:tcW w:w="3479" w:type="dxa"/>
            <w:vAlign w:val="center"/>
          </w:tcPr>
          <w:p w14:paraId="62A8AAF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произвольного внимания</w:t>
            </w:r>
          </w:p>
        </w:tc>
        <w:tc>
          <w:tcPr>
            <w:tcW w:w="1918" w:type="dxa"/>
            <w:vAlign w:val="center"/>
          </w:tcPr>
          <w:p w14:paraId="3A62EE7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2</w:t>
            </w:r>
          </w:p>
        </w:tc>
        <w:tc>
          <w:tcPr>
            <w:tcW w:w="1167" w:type="dxa"/>
            <w:vAlign w:val="center"/>
          </w:tcPr>
          <w:p w14:paraId="075437D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0C59DE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65E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2A2D935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7–9</w:t>
            </w:r>
          </w:p>
        </w:tc>
        <w:tc>
          <w:tcPr>
            <w:tcW w:w="3479" w:type="dxa"/>
            <w:vAlign w:val="center"/>
          </w:tcPr>
          <w:p w14:paraId="6D70EC7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памяти</w:t>
            </w:r>
          </w:p>
        </w:tc>
        <w:tc>
          <w:tcPr>
            <w:tcW w:w="1918" w:type="dxa"/>
            <w:vAlign w:val="center"/>
          </w:tcPr>
          <w:p w14:paraId="0CA729F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2</w:t>
            </w:r>
          </w:p>
        </w:tc>
        <w:tc>
          <w:tcPr>
            <w:tcW w:w="1167" w:type="dxa"/>
            <w:vAlign w:val="center"/>
          </w:tcPr>
          <w:p w14:paraId="590C87D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841" w:type="dxa"/>
            <w:vAlign w:val="center"/>
          </w:tcPr>
          <w:p w14:paraId="71E7D34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469A6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0A5596C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10–12</w:t>
            </w:r>
          </w:p>
        </w:tc>
        <w:tc>
          <w:tcPr>
            <w:tcW w:w="3479" w:type="dxa"/>
            <w:vAlign w:val="center"/>
          </w:tcPr>
          <w:p w14:paraId="2948727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(анализ, синтез, сравнение)</w:t>
            </w:r>
          </w:p>
        </w:tc>
        <w:tc>
          <w:tcPr>
            <w:tcW w:w="1918" w:type="dxa"/>
            <w:vAlign w:val="center"/>
          </w:tcPr>
          <w:p w14:paraId="602BC02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2</w:t>
            </w:r>
          </w:p>
        </w:tc>
        <w:tc>
          <w:tcPr>
            <w:tcW w:w="1167" w:type="dxa"/>
            <w:vAlign w:val="center"/>
          </w:tcPr>
          <w:p w14:paraId="44BA312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841" w:type="dxa"/>
            <w:vAlign w:val="center"/>
          </w:tcPr>
          <w:p w14:paraId="20DE9A8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852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0FCC9F8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13–14</w:t>
            </w:r>
          </w:p>
        </w:tc>
        <w:tc>
          <w:tcPr>
            <w:tcW w:w="3479" w:type="dxa"/>
            <w:vAlign w:val="center"/>
          </w:tcPr>
          <w:p w14:paraId="603985B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Классификация и обобщение</w:t>
            </w:r>
          </w:p>
        </w:tc>
        <w:tc>
          <w:tcPr>
            <w:tcW w:w="1918" w:type="dxa"/>
            <w:vAlign w:val="center"/>
          </w:tcPr>
          <w:p w14:paraId="3320E0D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2</w:t>
            </w:r>
          </w:p>
        </w:tc>
        <w:tc>
          <w:tcPr>
            <w:tcW w:w="1167" w:type="dxa"/>
            <w:vAlign w:val="center"/>
          </w:tcPr>
          <w:p w14:paraId="40675E0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2EE0E29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B8A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E28397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15–16</w:t>
            </w:r>
          </w:p>
        </w:tc>
        <w:tc>
          <w:tcPr>
            <w:tcW w:w="3479" w:type="dxa"/>
            <w:vAlign w:val="center"/>
          </w:tcPr>
          <w:p w14:paraId="2483E6F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Пространственные и временные представления</w:t>
            </w:r>
          </w:p>
        </w:tc>
        <w:tc>
          <w:tcPr>
            <w:tcW w:w="1918" w:type="dxa"/>
            <w:vAlign w:val="center"/>
          </w:tcPr>
          <w:p w14:paraId="4189D82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2</w:t>
            </w:r>
          </w:p>
        </w:tc>
        <w:tc>
          <w:tcPr>
            <w:tcW w:w="1167" w:type="dxa"/>
            <w:vAlign w:val="center"/>
          </w:tcPr>
          <w:p w14:paraId="2051FD2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2DF9334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22BA2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C82AE5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17–18</w:t>
            </w:r>
          </w:p>
        </w:tc>
        <w:tc>
          <w:tcPr>
            <w:tcW w:w="3479" w:type="dxa"/>
            <w:vAlign w:val="center"/>
          </w:tcPr>
          <w:p w14:paraId="27862FC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Эмоции и чувства</w:t>
            </w:r>
          </w:p>
        </w:tc>
        <w:tc>
          <w:tcPr>
            <w:tcW w:w="1918" w:type="dxa"/>
            <w:vAlign w:val="center"/>
          </w:tcPr>
          <w:p w14:paraId="13107EC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3</w:t>
            </w:r>
          </w:p>
        </w:tc>
        <w:tc>
          <w:tcPr>
            <w:tcW w:w="1167" w:type="dxa"/>
            <w:vAlign w:val="center"/>
          </w:tcPr>
          <w:p w14:paraId="69A0F10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673A884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E99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AAA14E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19–20</w:t>
            </w:r>
          </w:p>
        </w:tc>
        <w:tc>
          <w:tcPr>
            <w:tcW w:w="3479" w:type="dxa"/>
            <w:vAlign w:val="center"/>
          </w:tcPr>
          <w:p w14:paraId="3919B31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Саморегуляция</w:t>
            </w:r>
          </w:p>
        </w:tc>
        <w:tc>
          <w:tcPr>
            <w:tcW w:w="1918" w:type="dxa"/>
            <w:vAlign w:val="center"/>
          </w:tcPr>
          <w:p w14:paraId="43D35D0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3</w:t>
            </w:r>
          </w:p>
        </w:tc>
        <w:tc>
          <w:tcPr>
            <w:tcW w:w="1167" w:type="dxa"/>
            <w:vAlign w:val="center"/>
          </w:tcPr>
          <w:p w14:paraId="02ACB74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79D33F7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08B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6EA8404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21–22</w:t>
            </w:r>
          </w:p>
        </w:tc>
        <w:tc>
          <w:tcPr>
            <w:tcW w:w="3479" w:type="dxa"/>
            <w:vAlign w:val="center"/>
          </w:tcPr>
          <w:p w14:paraId="3615403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Навыки общения</w:t>
            </w:r>
          </w:p>
        </w:tc>
        <w:tc>
          <w:tcPr>
            <w:tcW w:w="1918" w:type="dxa"/>
            <w:vAlign w:val="center"/>
          </w:tcPr>
          <w:p w14:paraId="72900BD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3</w:t>
            </w:r>
          </w:p>
        </w:tc>
        <w:tc>
          <w:tcPr>
            <w:tcW w:w="1167" w:type="dxa"/>
            <w:vAlign w:val="center"/>
          </w:tcPr>
          <w:p w14:paraId="21BB86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38A834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C57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1E66F99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23–24</w:t>
            </w:r>
          </w:p>
        </w:tc>
        <w:tc>
          <w:tcPr>
            <w:tcW w:w="3479" w:type="dxa"/>
            <w:vAlign w:val="center"/>
          </w:tcPr>
          <w:p w14:paraId="3105167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Уверенное поведение</w:t>
            </w:r>
          </w:p>
        </w:tc>
        <w:tc>
          <w:tcPr>
            <w:tcW w:w="1918" w:type="dxa"/>
            <w:vAlign w:val="center"/>
          </w:tcPr>
          <w:p w14:paraId="73B12F2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3</w:t>
            </w:r>
          </w:p>
        </w:tc>
        <w:tc>
          <w:tcPr>
            <w:tcW w:w="1167" w:type="dxa"/>
            <w:vAlign w:val="center"/>
          </w:tcPr>
          <w:p w14:paraId="212EFBB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787267A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939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2D5ACB2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25–26</w:t>
            </w:r>
          </w:p>
        </w:tc>
        <w:tc>
          <w:tcPr>
            <w:tcW w:w="3479" w:type="dxa"/>
            <w:vAlign w:val="center"/>
          </w:tcPr>
          <w:p w14:paraId="0CD6426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Профилактика конфликтов</w:t>
            </w:r>
          </w:p>
        </w:tc>
        <w:tc>
          <w:tcPr>
            <w:tcW w:w="1918" w:type="dxa"/>
            <w:vAlign w:val="center"/>
          </w:tcPr>
          <w:p w14:paraId="094A29E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3</w:t>
            </w:r>
          </w:p>
        </w:tc>
        <w:tc>
          <w:tcPr>
            <w:tcW w:w="1167" w:type="dxa"/>
            <w:vAlign w:val="center"/>
          </w:tcPr>
          <w:p w14:paraId="1D24368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7BAE36D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76CA6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6683FC3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3479" w:type="dxa"/>
            <w:vAlign w:val="center"/>
          </w:tcPr>
          <w:p w14:paraId="6648F63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Мои интересы и склонности</w:t>
            </w:r>
          </w:p>
        </w:tc>
        <w:tc>
          <w:tcPr>
            <w:tcW w:w="1918" w:type="dxa"/>
            <w:vAlign w:val="center"/>
          </w:tcPr>
          <w:p w14:paraId="2D76C1A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4</w:t>
            </w:r>
          </w:p>
        </w:tc>
        <w:tc>
          <w:tcPr>
            <w:tcW w:w="1167" w:type="dxa"/>
            <w:vAlign w:val="center"/>
          </w:tcPr>
          <w:p w14:paraId="236B83E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841" w:type="dxa"/>
            <w:vAlign w:val="center"/>
          </w:tcPr>
          <w:p w14:paraId="4551C92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181F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1D318C7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3479" w:type="dxa"/>
            <w:vAlign w:val="center"/>
          </w:tcPr>
          <w:p w14:paraId="11450B2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Мир профессий</w:t>
            </w:r>
          </w:p>
        </w:tc>
        <w:tc>
          <w:tcPr>
            <w:tcW w:w="1918" w:type="dxa"/>
            <w:vAlign w:val="center"/>
          </w:tcPr>
          <w:p w14:paraId="2CF08DC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4</w:t>
            </w:r>
          </w:p>
        </w:tc>
        <w:tc>
          <w:tcPr>
            <w:tcW w:w="1167" w:type="dxa"/>
            <w:vAlign w:val="center"/>
          </w:tcPr>
          <w:p w14:paraId="752A032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841" w:type="dxa"/>
            <w:vAlign w:val="center"/>
          </w:tcPr>
          <w:p w14:paraId="61E67EE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396C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69E043B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29</w:t>
            </w:r>
          </w:p>
        </w:tc>
        <w:tc>
          <w:tcPr>
            <w:tcW w:w="3479" w:type="dxa"/>
            <w:vAlign w:val="center"/>
          </w:tcPr>
          <w:p w14:paraId="4BA7605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Профессионально важные качества</w:t>
            </w:r>
          </w:p>
        </w:tc>
        <w:tc>
          <w:tcPr>
            <w:tcW w:w="1918" w:type="dxa"/>
            <w:vAlign w:val="center"/>
          </w:tcPr>
          <w:p w14:paraId="29DAAD6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4</w:t>
            </w:r>
          </w:p>
        </w:tc>
        <w:tc>
          <w:tcPr>
            <w:tcW w:w="1167" w:type="dxa"/>
            <w:vAlign w:val="center"/>
          </w:tcPr>
          <w:p w14:paraId="134BDCC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841" w:type="dxa"/>
            <w:vAlign w:val="center"/>
          </w:tcPr>
          <w:p w14:paraId="7AC2F5D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6DB4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461A314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3479" w:type="dxa"/>
            <w:vAlign w:val="center"/>
          </w:tcPr>
          <w:p w14:paraId="474C369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Планирование будущего</w:t>
            </w:r>
          </w:p>
        </w:tc>
        <w:tc>
          <w:tcPr>
            <w:tcW w:w="1918" w:type="dxa"/>
            <w:vAlign w:val="center"/>
          </w:tcPr>
          <w:p w14:paraId="3CFA29A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4</w:t>
            </w:r>
          </w:p>
        </w:tc>
        <w:tc>
          <w:tcPr>
            <w:tcW w:w="1167" w:type="dxa"/>
            <w:vAlign w:val="center"/>
          </w:tcPr>
          <w:p w14:paraId="75C1A88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841" w:type="dxa"/>
            <w:vAlign w:val="center"/>
          </w:tcPr>
          <w:p w14:paraId="2FE9BD3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658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183858A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31–32</w:t>
            </w:r>
          </w:p>
        </w:tc>
        <w:tc>
          <w:tcPr>
            <w:tcW w:w="3479" w:type="dxa"/>
            <w:vAlign w:val="center"/>
          </w:tcPr>
          <w:p w14:paraId="617817B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Итоговая диагностика</w:t>
            </w:r>
          </w:p>
        </w:tc>
        <w:tc>
          <w:tcPr>
            <w:tcW w:w="1918" w:type="dxa"/>
            <w:vAlign w:val="center"/>
          </w:tcPr>
          <w:p w14:paraId="0BCD397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5</w:t>
            </w:r>
          </w:p>
        </w:tc>
        <w:tc>
          <w:tcPr>
            <w:tcW w:w="1167" w:type="dxa"/>
            <w:vAlign w:val="center"/>
          </w:tcPr>
          <w:p w14:paraId="0F917EB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24C683F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AA9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Align w:val="center"/>
          </w:tcPr>
          <w:p w14:paraId="2B8B935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33–34</w:t>
            </w:r>
          </w:p>
        </w:tc>
        <w:tc>
          <w:tcPr>
            <w:tcW w:w="3479" w:type="dxa"/>
            <w:vAlign w:val="center"/>
          </w:tcPr>
          <w:p w14:paraId="3CC974E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Рефлексия и консультирование</w:t>
            </w:r>
          </w:p>
        </w:tc>
        <w:tc>
          <w:tcPr>
            <w:tcW w:w="1918" w:type="dxa"/>
            <w:vAlign w:val="center"/>
          </w:tcPr>
          <w:p w14:paraId="70A13B5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Модуль 5</w:t>
            </w:r>
          </w:p>
        </w:tc>
        <w:tc>
          <w:tcPr>
            <w:tcW w:w="1167" w:type="dxa"/>
            <w:vAlign w:val="center"/>
          </w:tcPr>
          <w:p w14:paraId="302BE9D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841" w:type="dxa"/>
            <w:vAlign w:val="center"/>
          </w:tcPr>
          <w:p w14:paraId="03AEA2A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2F3C4F30">
      <w:pPr>
        <w:pStyle w:val="3"/>
        <w:keepNext w:val="0"/>
        <w:keepLines w:val="0"/>
        <w:widowControl/>
        <w:suppressLineNumbers w:val="0"/>
        <w:shd w:val="clear" w:fill="FFFFFF"/>
        <w:spacing w:before="384" w:beforeAutospacing="0" w:after="192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Материально-техническое обеспечение</w:t>
      </w:r>
    </w:p>
    <w:p w14:paraId="2D6B1A6E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Chars="0" w:right="0" w:righ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Кабинет психолога с зоной для индивидуальных и групповых занятий;</w:t>
      </w:r>
    </w:p>
    <w:p w14:paraId="22A4FF8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Chars="0" w:right="0" w:right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дидактические материалы (карточки, таблицы, развивающие игры);</w:t>
      </w:r>
    </w:p>
    <w:p w14:paraId="423A69E9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Chars="0" w:right="0" w:rightChars="0"/>
        <w:jc w:val="both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технические средства (компьютер, проектор, аудиозаписи).</w:t>
      </w:r>
    </w:p>
    <w:p w14:paraId="0320B35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Методическое обеспечение</w:t>
      </w:r>
    </w:p>
    <w:p w14:paraId="018D00DD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Диагностический инструментарий;</w:t>
      </w:r>
    </w:p>
    <w:p w14:paraId="7850E8D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коррекционно-развивающие программы и методики;</w:t>
      </w:r>
    </w:p>
    <w:p w14:paraId="1325061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учебно-методические пособия для работы с детьми с ОВЗ.</w:t>
      </w:r>
    </w:p>
    <w:p w14:paraId="082A27F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Система оценки достижения планируемых результатов</w:t>
      </w:r>
    </w:p>
    <w:p w14:paraId="5C114DAC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Оценка эффективности программы проводится по следующим критериям:</w:t>
      </w:r>
    </w:p>
    <w:p w14:paraId="0C3DE075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Динамика развития познавательных процессов (сравнение результатов входной и итоговой диагностики);</w:t>
      </w:r>
    </w:p>
    <w:p w14:paraId="04FBBFB3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Уровень сформированности УУД (наблюдение, анализ учебной деятельности);</w:t>
      </w:r>
    </w:p>
    <w:p w14:paraId="2C1EB078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Эмоциональное состояние и поведение (отзывы педагогов, родителей, самооценка обучающихся).</w:t>
      </w:r>
    </w:p>
    <w:p w14:paraId="06158F07">
      <w:pPr>
        <w:pStyle w:val="6"/>
        <w:keepNext w:val="0"/>
        <w:keepLines w:val="0"/>
        <w:widowControl/>
        <w:suppressLineNumbers w:val="0"/>
        <w:shd w:val="clear" w:fill="FFFFFF"/>
        <w:spacing w:before="192" w:beforeAutospacing="0" w:after="192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Формы оценки:</w:t>
      </w:r>
    </w:p>
    <w:p w14:paraId="3672806F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tabs>
          <w:tab w:val="clear" w:pos="420"/>
        </w:tabs>
        <w:spacing w:before="0" w:beforeAutospacing="0" w:after="0" w:afterAutospacing="0" w:line="360" w:lineRule="auto"/>
        <w:ind w:left="420" w:leftChars="0" w:right="0" w:righ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психолого-педагогическое наблюдение;</w:t>
      </w:r>
    </w:p>
    <w:p w14:paraId="3F6F6A3B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tabs>
          <w:tab w:val="clear" w:pos="420"/>
        </w:tabs>
        <w:spacing w:before="0" w:beforeAutospacing="0" w:after="0" w:afterAutospacing="0" w:line="360" w:lineRule="auto"/>
        <w:ind w:left="420" w:leftChars="0" w:right="0" w:righ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диагностические срезы;</w:t>
      </w:r>
    </w:p>
    <w:p w14:paraId="5E8E8C89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tabs>
          <w:tab w:val="clear" w:pos="420"/>
        </w:tabs>
        <w:spacing w:before="0" w:beforeAutospacing="0" w:after="0" w:afterAutospacing="0" w:line="360" w:lineRule="auto"/>
        <w:ind w:left="420" w:leftChars="0" w:right="0" w:rightChars="0" w:hanging="420" w:firstLineChars="0"/>
        <w:jc w:val="both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анализ продуктов деятельности (рисунки, письменные работы).</w:t>
      </w:r>
    </w:p>
    <w:p w14:paraId="361152E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caps w:val="0"/>
          <w:color w:val="0F1115"/>
          <w:spacing w:val="0"/>
          <w:sz w:val="28"/>
          <w:szCs w:val="28"/>
          <w:shd w:val="clear" w:fill="FFFFFF"/>
        </w:rPr>
        <w:t>Список литературы</w:t>
      </w:r>
    </w:p>
    <w:p w14:paraId="3BB5038F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Федеральный государственный образовательный стандарт основного общего образования (утв. Приказом Минпросвещения России от 31.05.2021 N 287) 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begin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instrText xml:space="preserve"> HYPERLINK "https://sudact.ru/law/prikaz-minprosveshcheniia-rossii-ot-31052021-n-287/" \l "6#4" \t "https://chat.deepseek.com/a/chat/s/_blank" </w:instrTex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separate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end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.</w:t>
      </w:r>
    </w:p>
    <w:p w14:paraId="4EBD2027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Адаптированная основная общеобразовательная программа основного общего образования для обучающихся с ОВЗ.</w:t>
      </w:r>
    </w:p>
    <w:p w14:paraId="566DC45F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Методические материалы для педагогов-психологов и дефектологов 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begin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instrText xml:space="preserve"> HYPERLINK "https://infourok.ru/rabochaya-programma-uchitelya-defektologa-7885961.html" \l "cmts#1" \t "https://chat.deepseek.com/a/chat/s/_blank" </w:instrTex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separate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end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begin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instrText xml:space="preserve"> HYPERLINK "https://xn--d1abbusdciv.xn--p1ai/edu-11-2025-pb-199682/" \l "1#1" \t "https://chat.deepseek.com/a/chat/s/_blank" </w:instrTex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separate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end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begin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instrText xml:space="preserve"> HYPERLINK "https://infourok.ru/rp-korrekcionnogo-kursa-psihokorrekcionnye-zanyatiya-defektologicheskie-7806688.html" \l "1" \t "https://chat.deepseek.com/a/chat/s/_blank" </w:instrTex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separate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3964FE"/>
          <w:spacing w:val="0"/>
          <w:sz w:val="28"/>
          <w:szCs w:val="28"/>
          <w:u w:val="none"/>
          <w:bdr w:val="single" w:color="auto" w:sz="12" w:space="0"/>
          <w:shd w:val="clear" w:fill="FFFFFF"/>
        </w:rPr>
        <w:fldChar w:fldCharType="end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.</w:t>
      </w:r>
    </w:p>
    <w:p w14:paraId="25478DF3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360" w:lineRule="auto"/>
        <w:ind w:left="425" w:leftChars="0" w:right="0" w:hanging="425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Диагностический инструментарий для работы с детьми с ОВЗ.</w:t>
      </w:r>
    </w:p>
    <w:sectPr>
      <w:pgSz w:w="11906" w:h="16838"/>
      <w:pgMar w:top="986" w:right="1066" w:bottom="703" w:left="83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6F2DF"/>
    <w:multiLevelType w:val="singleLevel"/>
    <w:tmpl w:val="81A6F2D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469707FF"/>
    <w:multiLevelType w:val="singleLevel"/>
    <w:tmpl w:val="469707F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D63F6E4"/>
    <w:multiLevelType w:val="singleLevel"/>
    <w:tmpl w:val="6D63F6E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93EF5"/>
    <w:rsid w:val="5E593EF5"/>
    <w:rsid w:val="61084D65"/>
    <w:rsid w:val="6787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rPr>
      <w:sz w:val="24"/>
      <w:szCs w:val="24"/>
    </w:rPr>
  </w:style>
  <w:style w:type="table" w:styleId="7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774</Words>
  <Characters>5706</Characters>
  <Lines>0</Lines>
  <Paragraphs>0</Paragraphs>
  <TotalTime>9</TotalTime>
  <ScaleCrop>false</ScaleCrop>
  <LinksUpToDate>false</LinksUpToDate>
  <CharactersWithSpaces>6570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2026-09-15T13:22:00Z</dcterms:created>
  <dc:creator>Луиза Азуева</dc:creator>
  <cp:lastModifiedBy>Луиза Азуева</cp:lastModifiedBy>
  <cp:lastPrinted>2026-10-13T11:18:00Z</cp:lastPrinted>
  <dcterms:modified xsi:type="dcterms:W3CDTF">2026-10-15T15:25:25Z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1B873C25BB7741D7B80B7D30CD3ABC85_11</vt:lpwstr>
  </property>
  <property fmtid="{D5CDD505-2E9C-101B-9397-08002B2CF9AE}" pid="4" name="KSOTemplateDocerSaveRecord">
    <vt:lpwstr>eyJoZGlkIjoiOGU4MTRjMjY1MGY1ODBhNDI5NmRjNmRjNWNkNWUyNmQiLCJ1c2VySWQiOiI4NDIxMzE4NDU3OTYifQ==</vt:lpwstr>
  </property>
</Properties>
</file>